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BB" w:rsidRPr="002D5DBB" w:rsidRDefault="002D5DBB" w:rsidP="00B97667">
      <w:pPr>
        <w:spacing w:line="240" w:lineRule="auto"/>
        <w:jc w:val="center"/>
        <w:rPr>
          <w:b/>
          <w:sz w:val="24"/>
          <w:szCs w:val="24"/>
        </w:rPr>
      </w:pPr>
      <w:r w:rsidRPr="002D5DBB">
        <w:rPr>
          <w:b/>
          <w:sz w:val="24"/>
          <w:szCs w:val="24"/>
        </w:rPr>
        <w:t>ANKARA BÜYÜKŞEHİR BELEDİYESİ</w:t>
      </w:r>
    </w:p>
    <w:p w:rsidR="003650EB" w:rsidRPr="002D5DBB" w:rsidRDefault="00C370E1" w:rsidP="00B97667">
      <w:pPr>
        <w:spacing w:line="240" w:lineRule="auto"/>
        <w:jc w:val="center"/>
        <w:rPr>
          <w:b/>
          <w:sz w:val="24"/>
          <w:szCs w:val="24"/>
        </w:rPr>
      </w:pPr>
      <w:r w:rsidRPr="00C370E1">
        <w:rPr>
          <w:b/>
          <w:color w:val="000000" w:themeColor="text1"/>
          <w:sz w:val="24"/>
          <w:szCs w:val="24"/>
        </w:rPr>
        <w:t>ÖZEL PROJELER ve DÖNÜŞÜM</w:t>
      </w:r>
      <w:r>
        <w:rPr>
          <w:b/>
          <w:color w:val="FF0000"/>
          <w:sz w:val="24"/>
          <w:szCs w:val="24"/>
        </w:rPr>
        <w:t xml:space="preserve"> </w:t>
      </w:r>
      <w:r w:rsidR="002D5DBB" w:rsidRPr="002D5DBB">
        <w:rPr>
          <w:b/>
          <w:sz w:val="24"/>
          <w:szCs w:val="24"/>
        </w:rPr>
        <w:t>DAİRESİ BAŞKANLIĞI</w:t>
      </w:r>
    </w:p>
    <w:p w:rsidR="002D5DBB" w:rsidRPr="002D5DBB" w:rsidRDefault="00C370E1" w:rsidP="00B97667">
      <w:pPr>
        <w:spacing w:line="240" w:lineRule="auto"/>
        <w:jc w:val="center"/>
        <w:rPr>
          <w:b/>
          <w:sz w:val="24"/>
          <w:szCs w:val="24"/>
        </w:rPr>
      </w:pPr>
      <w:r w:rsidRPr="00C370E1">
        <w:rPr>
          <w:b/>
          <w:color w:val="000000" w:themeColor="text1"/>
          <w:sz w:val="24"/>
          <w:szCs w:val="24"/>
        </w:rPr>
        <w:t>KAMULAŞTIRMA UZLAŞMA ve SÖZLEŞMELER</w:t>
      </w:r>
      <w:r>
        <w:rPr>
          <w:b/>
          <w:color w:val="FF0000"/>
          <w:sz w:val="24"/>
          <w:szCs w:val="24"/>
        </w:rPr>
        <w:t xml:space="preserve"> </w:t>
      </w:r>
      <w:r w:rsidR="002D5DBB" w:rsidRPr="002D5DBB">
        <w:rPr>
          <w:b/>
          <w:sz w:val="24"/>
          <w:szCs w:val="24"/>
        </w:rPr>
        <w:t>ŞUBE MÜDÜRLÜĞÜ</w:t>
      </w:r>
    </w:p>
    <w:p w:rsidR="002D5DBB" w:rsidRPr="002D5DBB" w:rsidRDefault="002D5DBB" w:rsidP="00B97667">
      <w:pPr>
        <w:spacing w:line="240" w:lineRule="auto"/>
        <w:jc w:val="center"/>
        <w:rPr>
          <w:b/>
          <w:sz w:val="24"/>
          <w:szCs w:val="24"/>
        </w:rPr>
      </w:pPr>
      <w:r w:rsidRPr="002D5DBB">
        <w:rPr>
          <w:b/>
          <w:sz w:val="24"/>
          <w:szCs w:val="24"/>
        </w:rPr>
        <w:t>HİZMET STANDARTLARI TABLOSU</w:t>
      </w:r>
    </w:p>
    <w:tbl>
      <w:tblPr>
        <w:tblStyle w:val="TabloKlavuzu"/>
        <w:tblW w:w="10632" w:type="dxa"/>
        <w:tblInd w:w="-782" w:type="dxa"/>
        <w:tblLook w:val="04A0" w:firstRow="1" w:lastRow="0" w:firstColumn="1" w:lastColumn="0" w:noHBand="0" w:noVBand="1"/>
      </w:tblPr>
      <w:tblGrid>
        <w:gridCol w:w="890"/>
        <w:gridCol w:w="3119"/>
        <w:gridCol w:w="3234"/>
        <w:gridCol w:w="3389"/>
      </w:tblGrid>
      <w:tr w:rsidR="002D5DBB" w:rsidTr="00D04E1A">
        <w:tc>
          <w:tcPr>
            <w:tcW w:w="890" w:type="dxa"/>
          </w:tcPr>
          <w:p w:rsidR="002D5DBB" w:rsidRDefault="002D5DBB">
            <w:r>
              <w:t>Sıra No</w:t>
            </w:r>
          </w:p>
        </w:tc>
        <w:tc>
          <w:tcPr>
            <w:tcW w:w="3119" w:type="dxa"/>
          </w:tcPr>
          <w:p w:rsidR="002D5DBB" w:rsidRDefault="002D5DBB">
            <w:r>
              <w:t xml:space="preserve">              HİZMETİN ADI</w:t>
            </w:r>
          </w:p>
        </w:tc>
        <w:tc>
          <w:tcPr>
            <w:tcW w:w="3234" w:type="dxa"/>
          </w:tcPr>
          <w:p w:rsidR="002D5DBB" w:rsidRDefault="002D5DBB">
            <w:r>
              <w:t>BAŞVURUDA İSTENEN BELGELER</w:t>
            </w:r>
          </w:p>
        </w:tc>
        <w:tc>
          <w:tcPr>
            <w:tcW w:w="3389" w:type="dxa"/>
          </w:tcPr>
          <w:p w:rsidR="002D5DBB" w:rsidRDefault="002D5DBB">
            <w:r>
              <w:t>HİZMETİN TAMAMLANMA SÜRESİ</w:t>
            </w:r>
          </w:p>
        </w:tc>
      </w:tr>
      <w:tr w:rsidR="00B406D2" w:rsidTr="00D04E1A">
        <w:trPr>
          <w:trHeight w:val="733"/>
        </w:trPr>
        <w:tc>
          <w:tcPr>
            <w:tcW w:w="890" w:type="dxa"/>
          </w:tcPr>
          <w:p w:rsidR="00B406D2" w:rsidRDefault="00B406D2">
            <w:r>
              <w:t xml:space="preserve">     </w:t>
            </w:r>
          </w:p>
          <w:p w:rsidR="00B406D2" w:rsidRDefault="00B406D2">
            <w:r>
              <w:t xml:space="preserve">     1</w:t>
            </w:r>
          </w:p>
        </w:tc>
        <w:tc>
          <w:tcPr>
            <w:tcW w:w="3119" w:type="dxa"/>
          </w:tcPr>
          <w:p w:rsidR="00B406D2" w:rsidRDefault="002D02FD" w:rsidP="00B406D2">
            <w:pPr>
              <w:jc w:val="center"/>
            </w:pPr>
            <w:r w:rsidRPr="002D02FD">
              <w:t xml:space="preserve">KENTSEL DÖNÜŞÜM PROJESİ KAPSAMINDA </w:t>
            </w:r>
            <w:r w:rsidRPr="00CA5478">
              <w:rPr>
                <w:color w:val="FF0000"/>
              </w:rPr>
              <w:t xml:space="preserve">TAPULU </w:t>
            </w:r>
            <w:r w:rsidRPr="002D02FD">
              <w:t>GECEKONDU SÖZLEŞMESİ YAPACAKLAR İÇİN HAK SAHİPLERİNDEN İSTENEN BELGELER</w:t>
            </w:r>
          </w:p>
        </w:tc>
        <w:tc>
          <w:tcPr>
            <w:tcW w:w="3234" w:type="dxa"/>
          </w:tcPr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Kimlik </w:t>
            </w:r>
            <w:r w:rsidR="00092E27">
              <w:rPr>
                <w:rFonts w:ascii="Times New Roman" w:hAnsi="Times New Roman"/>
              </w:rPr>
              <w:t>Aslı Beyanı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Tapu </w:t>
            </w:r>
            <w:r w:rsidR="00092E27">
              <w:rPr>
                <w:rFonts w:ascii="Times New Roman" w:hAnsi="Times New Roman"/>
              </w:rPr>
              <w:t>Aslı Beyanı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Yapı varsa Emlak Beyanı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Yapı varsa Elektrik-Su Faturası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5309F">
              <w:rPr>
                <w:rFonts w:ascii="Times New Roman" w:hAnsi="Times New Roman"/>
              </w:rPr>
              <w:t>Numarataj</w:t>
            </w:r>
            <w:proofErr w:type="spellEnd"/>
            <w:r w:rsidRPr="0085309F">
              <w:rPr>
                <w:rFonts w:ascii="Times New Roman" w:hAnsi="Times New Roman"/>
              </w:rPr>
              <w:t xml:space="preserve"> Belgesi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Tapu Tarihi 2008 Yılından sonra ise önceki Tapunun Fotokopisi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İhtiyaç duyulması halinde veraset ilamı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Varsa Enkaz Satış senedi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İhtiyaç duyulursa Tarla Tapusu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Sözleşme yapacak hak sahibi 65 yaşın üzerinde ise 2 şahit (şahitlerin 65 yaşından küçük olması)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Başkası adına sözleşme yapacaksa </w:t>
            </w:r>
            <w:proofErr w:type="gramStart"/>
            <w:r w:rsidRPr="0085309F">
              <w:rPr>
                <w:rFonts w:ascii="Times New Roman" w:hAnsi="Times New Roman"/>
              </w:rPr>
              <w:t>vekaletname</w:t>
            </w:r>
            <w:proofErr w:type="gramEnd"/>
            <w:r w:rsidRPr="0085309F">
              <w:rPr>
                <w:rFonts w:ascii="Times New Roman" w:hAnsi="Times New Roman"/>
              </w:rPr>
              <w:t xml:space="preserve"> getirmesi gerekmektedir.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Yapının Fotoğrafları görevli Memur tarafından çekilir. (Yapının ve Tesisin Tespit için)</w:t>
            </w:r>
          </w:p>
          <w:p w:rsidR="002D02FD" w:rsidRPr="0085309F" w:rsidRDefault="002D02FD" w:rsidP="002D02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>Enkaz Satış Bedeli (Kıymet Takdir Komisyonu Tarafından belirlenir.)</w:t>
            </w:r>
          </w:p>
          <w:p w:rsidR="00B406D2" w:rsidRDefault="00B406D2" w:rsidP="001855F9">
            <w:pPr>
              <w:jc w:val="center"/>
            </w:pPr>
          </w:p>
        </w:tc>
        <w:tc>
          <w:tcPr>
            <w:tcW w:w="3389" w:type="dxa"/>
          </w:tcPr>
          <w:p w:rsidR="00B406D2" w:rsidRDefault="00B40056" w:rsidP="00E71AB7">
            <w:pPr>
              <w:ind w:firstLine="708"/>
            </w:pPr>
            <w:r w:rsidRPr="00B40056">
              <w:t>Görevli Memurların talep e</w:t>
            </w:r>
            <w:r w:rsidR="00657BC7">
              <w:t>t</w:t>
            </w:r>
            <w:r w:rsidRPr="00B40056">
              <w:t xml:space="preserve">tiği belgeler getirilip Uzlaşma Komisyon Başkanlığına dosya teslim edildikten sonra </w:t>
            </w:r>
            <w:r w:rsidRPr="00227BB2">
              <w:rPr>
                <w:b/>
              </w:rPr>
              <w:t>30</w:t>
            </w:r>
            <w:r w:rsidRPr="00B40056">
              <w:t xml:space="preserve"> gün içerisinde işlem tamamlanacaktır.</w:t>
            </w:r>
          </w:p>
        </w:tc>
      </w:tr>
      <w:tr w:rsidR="00B406D2" w:rsidTr="00D04E1A">
        <w:trPr>
          <w:trHeight w:val="985"/>
        </w:trPr>
        <w:tc>
          <w:tcPr>
            <w:tcW w:w="890" w:type="dxa"/>
          </w:tcPr>
          <w:p w:rsidR="00B406D2" w:rsidRDefault="00B406D2">
            <w:r>
              <w:t xml:space="preserve">    </w:t>
            </w:r>
          </w:p>
          <w:p w:rsidR="00B406D2" w:rsidRDefault="00B406D2">
            <w:r>
              <w:t xml:space="preserve">     2</w:t>
            </w:r>
          </w:p>
        </w:tc>
        <w:tc>
          <w:tcPr>
            <w:tcW w:w="3119" w:type="dxa"/>
          </w:tcPr>
          <w:p w:rsidR="00B406D2" w:rsidRDefault="000C78D3" w:rsidP="00B406D2">
            <w:pPr>
              <w:jc w:val="center"/>
            </w:pPr>
            <w:r w:rsidRPr="000C78D3">
              <w:t xml:space="preserve">KENTSEL DÖNÜŞÜM PROJESİ KAPSAMINDA </w:t>
            </w:r>
            <w:r w:rsidRPr="00CA5478">
              <w:rPr>
                <w:color w:val="FF0000"/>
              </w:rPr>
              <w:t>TAPU TAHSİS</w:t>
            </w:r>
            <w:r w:rsidRPr="000C78D3">
              <w:t xml:space="preserve"> BELGELİ SÖZLEŞME YAPACAKLAR İÇİN HAK SAHİPLERİNDEN İSTENEN BELGELER</w:t>
            </w:r>
          </w:p>
        </w:tc>
        <w:tc>
          <w:tcPr>
            <w:tcW w:w="3234" w:type="dxa"/>
          </w:tcPr>
          <w:p w:rsidR="00092E27" w:rsidRPr="0085309F" w:rsidRDefault="00092E27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Kimlik </w:t>
            </w:r>
            <w:r>
              <w:rPr>
                <w:rFonts w:ascii="Times New Roman" w:hAnsi="Times New Roman"/>
              </w:rPr>
              <w:t>Aslı Beyanı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Tapu Tahsis Belgesi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İlk Başvuru Formu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2000 TL’lik Banka Makbuzu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 xml:space="preserve">Değerlendirme Formu 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Tespit Formu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Yeminli Büro Ölçek Formu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Son Başvuru Formu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Tapu Tahsis Ödeme Makbuzu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1986-2017 Emlak Beyanı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Mülkiyet Araştırma Formu (İlk Müracaat sahibi ve eşi adına)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lastRenderedPageBreak/>
              <w:t>Mülkiyet Araştırma Formu (Son Müracaat Sahibi ve eşi adına)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 xml:space="preserve">Vukuatlı Nüfus </w:t>
            </w:r>
            <w:proofErr w:type="gramStart"/>
            <w:r w:rsidRPr="00D5511A">
              <w:rPr>
                <w:rFonts w:ascii="Times New Roman" w:hAnsi="Times New Roman"/>
              </w:rPr>
              <w:t>Kağıt</w:t>
            </w:r>
            <w:proofErr w:type="gramEnd"/>
            <w:r w:rsidRPr="00D5511A">
              <w:rPr>
                <w:rFonts w:ascii="Times New Roman" w:hAnsi="Times New Roman"/>
              </w:rPr>
              <w:t xml:space="preserve"> Örneği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>Onaylı Emlak Vergi Beyanı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 xml:space="preserve">Varsa Sokak ve Kapı Numarası Değişikliğine ait </w:t>
            </w:r>
            <w:proofErr w:type="spellStart"/>
            <w:r w:rsidRPr="00D5511A">
              <w:rPr>
                <w:rFonts w:ascii="Times New Roman" w:hAnsi="Times New Roman"/>
              </w:rPr>
              <w:t>Numarataj</w:t>
            </w:r>
            <w:proofErr w:type="spellEnd"/>
            <w:r w:rsidRPr="00D5511A">
              <w:rPr>
                <w:rFonts w:ascii="Times New Roman" w:hAnsi="Times New Roman"/>
              </w:rPr>
              <w:t xml:space="preserve"> Belgesi </w:t>
            </w:r>
          </w:p>
          <w:p w:rsidR="00071A0B" w:rsidRPr="00D5511A" w:rsidRDefault="00071A0B" w:rsidP="00092E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5511A">
              <w:rPr>
                <w:rFonts w:ascii="Times New Roman" w:hAnsi="Times New Roman"/>
              </w:rPr>
              <w:t xml:space="preserve">Yapının Fotoğrafları (Kentsel Dönüşüm Dairesinde çalışan memurlar tarafından tesisin, yapının tespiti için </w:t>
            </w:r>
            <w:proofErr w:type="spellStart"/>
            <w:r w:rsidRPr="00D5511A">
              <w:rPr>
                <w:rFonts w:ascii="Times New Roman" w:hAnsi="Times New Roman"/>
              </w:rPr>
              <w:t>fotograf</w:t>
            </w:r>
            <w:proofErr w:type="spellEnd"/>
            <w:r w:rsidRPr="00D5511A">
              <w:rPr>
                <w:rFonts w:ascii="Times New Roman" w:hAnsi="Times New Roman"/>
              </w:rPr>
              <w:t xml:space="preserve"> çekimi yapılır.)</w:t>
            </w:r>
          </w:p>
          <w:p w:rsidR="00071A0B" w:rsidRDefault="00071A0B" w:rsidP="00071A0B">
            <w:pPr>
              <w:ind w:left="360"/>
              <w:rPr>
                <w:rFonts w:ascii="Times New Roman" w:hAnsi="Times New Roman"/>
              </w:rPr>
            </w:pPr>
            <w:r w:rsidRPr="00071A0B">
              <w:rPr>
                <w:rFonts w:ascii="Times New Roman" w:hAnsi="Times New Roman"/>
              </w:rPr>
              <w:t>17.Enkaz Satış Bedeli</w:t>
            </w:r>
          </w:p>
          <w:p w:rsidR="00071A0B" w:rsidRDefault="00071A0B" w:rsidP="00071A0B">
            <w:pPr>
              <w:ind w:left="360"/>
              <w:rPr>
                <w:rFonts w:ascii="Times New Roman" w:hAnsi="Times New Roman"/>
              </w:rPr>
            </w:pPr>
            <w:r w:rsidRPr="00071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Pr="00071A0B">
              <w:rPr>
                <w:rFonts w:ascii="Times New Roman" w:hAnsi="Times New Roman"/>
              </w:rPr>
              <w:t>(</w:t>
            </w:r>
            <w:proofErr w:type="gramEnd"/>
            <w:r w:rsidRPr="00071A0B">
              <w:rPr>
                <w:rFonts w:ascii="Times New Roman" w:hAnsi="Times New Roman"/>
              </w:rPr>
              <w:t>Kıymet Komisyonu</w:t>
            </w:r>
          </w:p>
          <w:p w:rsidR="00B406D2" w:rsidRDefault="00071A0B" w:rsidP="00071A0B">
            <w:pPr>
              <w:ind w:left="360"/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 w:rsidRPr="00071A0B">
              <w:rPr>
                <w:rFonts w:ascii="Times New Roman" w:hAnsi="Times New Roman"/>
              </w:rPr>
              <w:t>tarafından</w:t>
            </w:r>
            <w:proofErr w:type="gramEnd"/>
            <w:r w:rsidRPr="00071A0B">
              <w:rPr>
                <w:rFonts w:ascii="Times New Roman" w:hAnsi="Times New Roman"/>
              </w:rPr>
              <w:t xml:space="preserve"> hazırlanır)</w:t>
            </w:r>
          </w:p>
        </w:tc>
        <w:tc>
          <w:tcPr>
            <w:tcW w:w="3389" w:type="dxa"/>
          </w:tcPr>
          <w:p w:rsidR="00B406D2" w:rsidRPr="00E71AB7" w:rsidRDefault="00071A0B" w:rsidP="00E71AB7">
            <w:pPr>
              <w:ind w:firstLine="708"/>
            </w:pPr>
            <w:r w:rsidRPr="00071A0B">
              <w:lastRenderedPageBreak/>
              <w:t>Görevli Memurların talep e</w:t>
            </w:r>
            <w:r w:rsidR="00657BC7">
              <w:t>t</w:t>
            </w:r>
            <w:r w:rsidRPr="00071A0B">
              <w:t xml:space="preserve">tiği belgeler getirilip Uzlaşma Komisyon Başkanlığına dosya teslim edildikten sonra </w:t>
            </w:r>
            <w:r w:rsidRPr="00227BB2">
              <w:rPr>
                <w:b/>
              </w:rPr>
              <w:t>30</w:t>
            </w:r>
            <w:r w:rsidRPr="00071A0B">
              <w:t xml:space="preserve"> gün içerisinde işlem tamamlanacaktır.</w:t>
            </w:r>
          </w:p>
        </w:tc>
      </w:tr>
      <w:tr w:rsidR="002D02FD" w:rsidTr="00D04E1A">
        <w:trPr>
          <w:trHeight w:val="733"/>
        </w:trPr>
        <w:tc>
          <w:tcPr>
            <w:tcW w:w="890" w:type="dxa"/>
          </w:tcPr>
          <w:p w:rsidR="002D02FD" w:rsidRDefault="002D02FD" w:rsidP="004C6947">
            <w:r>
              <w:lastRenderedPageBreak/>
              <w:t xml:space="preserve">     </w:t>
            </w:r>
          </w:p>
          <w:p w:rsidR="002D02FD" w:rsidRDefault="002D02FD" w:rsidP="002D02FD">
            <w:r>
              <w:t xml:space="preserve">     3</w:t>
            </w:r>
          </w:p>
        </w:tc>
        <w:tc>
          <w:tcPr>
            <w:tcW w:w="3119" w:type="dxa"/>
          </w:tcPr>
          <w:p w:rsidR="002D02FD" w:rsidRDefault="00071A0B" w:rsidP="004C6947">
            <w:pPr>
              <w:jc w:val="center"/>
            </w:pPr>
            <w:r w:rsidRPr="00071A0B">
              <w:t xml:space="preserve">KENTSEL DÖNÜŞÜM PROJESİ KAPSAMINDA </w:t>
            </w:r>
            <w:r w:rsidRPr="00CA5478">
              <w:rPr>
                <w:color w:val="FF0000"/>
              </w:rPr>
              <w:t>ARSA</w:t>
            </w:r>
            <w:r w:rsidRPr="00071A0B">
              <w:t xml:space="preserve"> SÖZLEŞMESİ YAPMAK İSTEYEN HAK SAHİPLERİ İÇİN GEREKEN VE İSTENEN BELGELER</w:t>
            </w:r>
          </w:p>
        </w:tc>
        <w:tc>
          <w:tcPr>
            <w:tcW w:w="3234" w:type="dxa"/>
          </w:tcPr>
          <w:p w:rsidR="00092E27" w:rsidRPr="0085309F" w:rsidRDefault="00092E27" w:rsidP="00556FC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Kimlik </w:t>
            </w:r>
            <w:r>
              <w:rPr>
                <w:rFonts w:ascii="Times New Roman" w:hAnsi="Times New Roman"/>
              </w:rPr>
              <w:t>Aslı Beyanı</w:t>
            </w:r>
          </w:p>
          <w:p w:rsidR="00556FC7" w:rsidRPr="0085309F" w:rsidRDefault="00556FC7" w:rsidP="00556FC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Tapu </w:t>
            </w:r>
            <w:r>
              <w:rPr>
                <w:rFonts w:ascii="Times New Roman" w:hAnsi="Times New Roman"/>
              </w:rPr>
              <w:t>Aslı Beyanları</w:t>
            </w:r>
          </w:p>
          <w:p w:rsidR="00071A0B" w:rsidRPr="00071A0B" w:rsidRDefault="00071A0B" w:rsidP="00556FC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071A0B">
              <w:rPr>
                <w:rFonts w:ascii="Times New Roman" w:eastAsia="Times New Roman" w:hAnsi="Times New Roman" w:cs="Times New Roman"/>
              </w:rPr>
              <w:t>Fotoğraf</w:t>
            </w:r>
          </w:p>
          <w:p w:rsidR="00071A0B" w:rsidRPr="00071A0B" w:rsidRDefault="00071A0B" w:rsidP="00556FC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071A0B">
              <w:rPr>
                <w:rFonts w:ascii="Times New Roman" w:eastAsia="Times New Roman" w:hAnsi="Times New Roman" w:cs="Times New Roman"/>
              </w:rPr>
              <w:t>İhtiyaç duyulması halinde Veraset ilamı</w:t>
            </w:r>
          </w:p>
          <w:p w:rsidR="00071A0B" w:rsidRPr="00071A0B" w:rsidRDefault="00071A0B" w:rsidP="00556FC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071A0B">
              <w:rPr>
                <w:rFonts w:ascii="Times New Roman" w:eastAsia="Times New Roman" w:hAnsi="Times New Roman" w:cs="Times New Roman"/>
              </w:rPr>
              <w:t>Tapu Tahsisi 2008 yılından sonra ise Önceki Tapuların Fotokopileri</w:t>
            </w:r>
          </w:p>
          <w:p w:rsidR="00071A0B" w:rsidRPr="00071A0B" w:rsidRDefault="00071A0B" w:rsidP="00556FC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071A0B">
              <w:rPr>
                <w:rFonts w:ascii="Times New Roman" w:eastAsia="Times New Roman" w:hAnsi="Times New Roman" w:cs="Times New Roman"/>
              </w:rPr>
              <w:t>İntikalden gelen Gecekondu varsa Enkaz Satış Belgesi</w:t>
            </w:r>
          </w:p>
          <w:p w:rsidR="00071A0B" w:rsidRPr="00071A0B" w:rsidRDefault="00071A0B" w:rsidP="00556FC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071A0B">
              <w:rPr>
                <w:rFonts w:ascii="Times New Roman" w:eastAsia="Times New Roman" w:hAnsi="Times New Roman" w:cs="Times New Roman"/>
              </w:rPr>
              <w:t xml:space="preserve">Başkası adına Sözleşme yapılacaksa </w:t>
            </w:r>
            <w:proofErr w:type="gramStart"/>
            <w:r w:rsidRPr="00071A0B">
              <w:rPr>
                <w:rFonts w:ascii="Times New Roman" w:eastAsia="Times New Roman" w:hAnsi="Times New Roman" w:cs="Times New Roman"/>
              </w:rPr>
              <w:t>VEKALETNAME</w:t>
            </w:r>
            <w:proofErr w:type="gramEnd"/>
          </w:p>
          <w:p w:rsidR="002D02FD" w:rsidRDefault="00071A0B" w:rsidP="00556FC7">
            <w:pPr>
              <w:pStyle w:val="ListeParagraf"/>
              <w:numPr>
                <w:ilvl w:val="0"/>
                <w:numId w:val="3"/>
              </w:numPr>
            </w:pPr>
            <w:r w:rsidRPr="00071A0B">
              <w:rPr>
                <w:rFonts w:ascii="Times New Roman" w:hAnsi="Times New Roman"/>
              </w:rPr>
              <w:t>Sözleşme Yapacak Hak Sahibi 65 Yaşın Üzerinde ise 2 Şahit (Şahitlerin 65 yaşından küçük olması)</w:t>
            </w:r>
          </w:p>
        </w:tc>
        <w:tc>
          <w:tcPr>
            <w:tcW w:w="3389" w:type="dxa"/>
          </w:tcPr>
          <w:p w:rsidR="002D02FD" w:rsidRDefault="00071A0B" w:rsidP="004C6947">
            <w:pPr>
              <w:ind w:firstLine="708"/>
            </w:pPr>
            <w:r w:rsidRPr="00071A0B">
              <w:t>Görevli Memurların talep et</w:t>
            </w:r>
            <w:r w:rsidR="00657BC7">
              <w:t>t</w:t>
            </w:r>
            <w:r w:rsidRPr="00071A0B">
              <w:t xml:space="preserve">iği belgeler getirilip Uzlaşma Komisyon Başkanlığına dosya teslim edildikten sonra </w:t>
            </w:r>
            <w:r w:rsidRPr="00227BB2">
              <w:rPr>
                <w:b/>
              </w:rPr>
              <w:t>30</w:t>
            </w:r>
            <w:r w:rsidRPr="00071A0B">
              <w:t xml:space="preserve"> gün içerisinde işlem tamamlanacaktır.</w:t>
            </w:r>
          </w:p>
        </w:tc>
      </w:tr>
      <w:tr w:rsidR="002D02FD" w:rsidRPr="00E71AB7" w:rsidTr="00D04E1A">
        <w:trPr>
          <w:trHeight w:val="985"/>
        </w:trPr>
        <w:tc>
          <w:tcPr>
            <w:tcW w:w="890" w:type="dxa"/>
          </w:tcPr>
          <w:p w:rsidR="002D02FD" w:rsidRDefault="002D02FD" w:rsidP="004C6947">
            <w:r>
              <w:t xml:space="preserve">    </w:t>
            </w:r>
          </w:p>
          <w:p w:rsidR="002D02FD" w:rsidRDefault="002D02FD" w:rsidP="002D02FD">
            <w:r>
              <w:t xml:space="preserve">     4</w:t>
            </w:r>
          </w:p>
        </w:tc>
        <w:tc>
          <w:tcPr>
            <w:tcW w:w="3119" w:type="dxa"/>
          </w:tcPr>
          <w:p w:rsidR="002D02FD" w:rsidRDefault="007C5849" w:rsidP="004C6947">
            <w:pPr>
              <w:jc w:val="center"/>
            </w:pPr>
            <w:r w:rsidRPr="007C5849">
              <w:t xml:space="preserve">KENTSEL DÖNÜŞÜM PROJESİ KAPSAMINDA </w:t>
            </w:r>
            <w:r w:rsidRPr="00CA5478">
              <w:rPr>
                <w:color w:val="FF0000"/>
              </w:rPr>
              <w:t>BELGESİZ</w:t>
            </w:r>
            <w:r w:rsidRPr="007C5849">
              <w:t xml:space="preserve"> HAK SAHİPLERİNDEN İSTENEN BELGELER</w:t>
            </w:r>
          </w:p>
        </w:tc>
        <w:tc>
          <w:tcPr>
            <w:tcW w:w="3234" w:type="dxa"/>
          </w:tcPr>
          <w:p w:rsidR="00092E27" w:rsidRPr="0085309F" w:rsidRDefault="00092E27" w:rsidP="00092E2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Kimlik </w:t>
            </w:r>
            <w:r>
              <w:rPr>
                <w:rFonts w:ascii="Times New Roman" w:hAnsi="Times New Roman"/>
              </w:rPr>
              <w:t>Aslı Beyanı</w:t>
            </w:r>
          </w:p>
          <w:p w:rsidR="007C5849" w:rsidRPr="007C5849" w:rsidRDefault="007C5849" w:rsidP="00092E2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424CC">
              <w:rPr>
                <w:rFonts w:ascii="Times New Roman" w:hAnsi="Times New Roman"/>
              </w:rPr>
              <w:t>Emlak Beyanı</w:t>
            </w:r>
          </w:p>
          <w:p w:rsidR="007C5849" w:rsidRPr="007C5849" w:rsidRDefault="007C5849" w:rsidP="00092E2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424CC">
              <w:rPr>
                <w:rFonts w:ascii="Times New Roman" w:hAnsi="Times New Roman"/>
              </w:rPr>
              <w:t>Elektrik Su Faturası (Son 1 yıla ait)</w:t>
            </w:r>
          </w:p>
          <w:p w:rsidR="007C5849" w:rsidRPr="007C5849" w:rsidRDefault="007C5849" w:rsidP="00092E2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2424CC">
              <w:rPr>
                <w:rFonts w:ascii="Times New Roman" w:hAnsi="Times New Roman"/>
              </w:rPr>
              <w:t>Numarataj</w:t>
            </w:r>
            <w:proofErr w:type="spellEnd"/>
            <w:r w:rsidRPr="002424CC">
              <w:rPr>
                <w:rFonts w:ascii="Times New Roman" w:hAnsi="Times New Roman"/>
              </w:rPr>
              <w:t xml:space="preserve"> Belgesi</w:t>
            </w:r>
          </w:p>
          <w:p w:rsidR="007C5849" w:rsidRPr="007C5849" w:rsidRDefault="007C5849" w:rsidP="00092E2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424CC">
              <w:rPr>
                <w:rFonts w:ascii="Times New Roman" w:hAnsi="Times New Roman"/>
              </w:rPr>
              <w:t>Yapının Fotoğrafları (Görevli Memurlar tarafından tesis ve yapının tespiti için fotoğraf çekiminin yapılması)</w:t>
            </w:r>
          </w:p>
          <w:p w:rsidR="007C5849" w:rsidRDefault="007C5849" w:rsidP="007C5849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424CC">
              <w:rPr>
                <w:rFonts w:ascii="Times New Roman" w:hAnsi="Times New Roman"/>
              </w:rPr>
              <w:t>6. Enkaz satış Bedeli</w:t>
            </w:r>
          </w:p>
          <w:p w:rsidR="00756232" w:rsidRDefault="007C5849" w:rsidP="007C5849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Pr="002424CC">
              <w:rPr>
                <w:rFonts w:ascii="Times New Roman" w:hAnsi="Times New Roman"/>
              </w:rPr>
              <w:t>(</w:t>
            </w:r>
            <w:proofErr w:type="gramEnd"/>
            <w:r w:rsidRPr="002424CC">
              <w:rPr>
                <w:rFonts w:ascii="Times New Roman" w:hAnsi="Times New Roman"/>
              </w:rPr>
              <w:t>Kıymet Takdir Komisyonu</w:t>
            </w:r>
          </w:p>
          <w:p w:rsidR="002D02FD" w:rsidRDefault="007C5849" w:rsidP="007C5849">
            <w:pPr>
              <w:tabs>
                <w:tab w:val="left" w:pos="285"/>
              </w:tabs>
            </w:pPr>
            <w:r w:rsidRPr="002424CC">
              <w:rPr>
                <w:rFonts w:ascii="Times New Roman" w:hAnsi="Times New Roman"/>
              </w:rPr>
              <w:t xml:space="preserve"> </w:t>
            </w:r>
            <w:r w:rsidR="00756232">
              <w:rPr>
                <w:rFonts w:ascii="Times New Roman" w:hAnsi="Times New Roman"/>
              </w:rPr>
              <w:t xml:space="preserve">   </w:t>
            </w:r>
            <w:proofErr w:type="gramStart"/>
            <w:r w:rsidRPr="002424CC">
              <w:rPr>
                <w:rFonts w:ascii="Times New Roman" w:hAnsi="Times New Roman"/>
              </w:rPr>
              <w:t>tarafından</w:t>
            </w:r>
            <w:proofErr w:type="gramEnd"/>
            <w:r w:rsidRPr="002424CC">
              <w:rPr>
                <w:rFonts w:ascii="Times New Roman" w:hAnsi="Times New Roman"/>
              </w:rPr>
              <w:t xml:space="preserve"> hazırlanır.)</w:t>
            </w:r>
          </w:p>
        </w:tc>
        <w:tc>
          <w:tcPr>
            <w:tcW w:w="3389" w:type="dxa"/>
          </w:tcPr>
          <w:p w:rsidR="002D02FD" w:rsidRPr="00E71AB7" w:rsidRDefault="00805872" w:rsidP="004C6947">
            <w:pPr>
              <w:ind w:firstLine="708"/>
            </w:pPr>
            <w:r w:rsidRPr="00805872">
              <w:t>Görevli Memurların talep e</w:t>
            </w:r>
            <w:r w:rsidR="00657BC7">
              <w:t>t</w:t>
            </w:r>
            <w:r w:rsidRPr="00805872">
              <w:t xml:space="preserve">tiği belgeler getirilip Uzlaşma Komisyon Başkanlığına dosya teslim edildikten sonra </w:t>
            </w:r>
            <w:r w:rsidRPr="00227BB2">
              <w:rPr>
                <w:b/>
              </w:rPr>
              <w:t>30</w:t>
            </w:r>
            <w:r w:rsidRPr="00805872">
              <w:t xml:space="preserve"> gün içerisinde işlem tamamlanacaktır.</w:t>
            </w:r>
          </w:p>
        </w:tc>
      </w:tr>
      <w:tr w:rsidR="00D04E1A" w:rsidRPr="00E71AB7" w:rsidTr="00D04E1A">
        <w:trPr>
          <w:trHeight w:val="985"/>
        </w:trPr>
        <w:tc>
          <w:tcPr>
            <w:tcW w:w="890" w:type="dxa"/>
          </w:tcPr>
          <w:p w:rsidR="00D04E1A" w:rsidRDefault="00D04E1A" w:rsidP="00E44A29">
            <w:r>
              <w:lastRenderedPageBreak/>
              <w:t xml:space="preserve">    </w:t>
            </w:r>
          </w:p>
          <w:p w:rsidR="00D04E1A" w:rsidRDefault="00D04E1A" w:rsidP="00D04E1A">
            <w:r>
              <w:t xml:space="preserve">     5</w:t>
            </w:r>
          </w:p>
        </w:tc>
        <w:tc>
          <w:tcPr>
            <w:tcW w:w="3119" w:type="dxa"/>
          </w:tcPr>
          <w:p w:rsidR="00D04E1A" w:rsidRDefault="00D04E1A" w:rsidP="00D04E1A">
            <w:pPr>
              <w:jc w:val="center"/>
            </w:pPr>
            <w:r>
              <w:t>LOJMAN TAHSİSİ</w:t>
            </w:r>
            <w:r w:rsidRPr="00D04E1A">
              <w:t xml:space="preserve">, </w:t>
            </w:r>
            <w:r>
              <w:t>KONUT ÜRETİMİ ve TESLİMİ</w:t>
            </w:r>
          </w:p>
        </w:tc>
        <w:tc>
          <w:tcPr>
            <w:tcW w:w="3234" w:type="dxa"/>
          </w:tcPr>
          <w:p w:rsidR="00092E27" w:rsidRPr="0085309F" w:rsidRDefault="00092E27" w:rsidP="00092E2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5309F">
              <w:rPr>
                <w:rFonts w:ascii="Times New Roman" w:hAnsi="Times New Roman"/>
              </w:rPr>
              <w:t xml:space="preserve">Kimlik </w:t>
            </w:r>
            <w:r>
              <w:rPr>
                <w:rFonts w:ascii="Times New Roman" w:hAnsi="Times New Roman"/>
              </w:rPr>
              <w:t>Aslı Beyanı</w:t>
            </w:r>
          </w:p>
          <w:p w:rsidR="00D04E1A" w:rsidRPr="007C5849" w:rsidRDefault="007526BD" w:rsidP="00092E2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Dilekçe</w:t>
            </w:r>
            <w:r w:rsidR="00F542CC">
              <w:rPr>
                <w:rFonts w:ascii="Times New Roman" w:hAnsi="Times New Roman"/>
              </w:rPr>
              <w:t xml:space="preserve"> “ 3071 sayılı Dilekçe Kanunu’na istinaden vatandaşın talebine yönelik dilekçe verilebilir. </w:t>
            </w:r>
          </w:p>
          <w:p w:rsidR="00D04E1A" w:rsidRDefault="00D04E1A" w:rsidP="00E44A29">
            <w:pPr>
              <w:tabs>
                <w:tab w:val="left" w:pos="285"/>
              </w:tabs>
            </w:pPr>
          </w:p>
          <w:p w:rsidR="007526BD" w:rsidRDefault="007526BD" w:rsidP="00E44A29">
            <w:pPr>
              <w:tabs>
                <w:tab w:val="left" w:pos="285"/>
              </w:tabs>
            </w:pPr>
          </w:p>
        </w:tc>
        <w:tc>
          <w:tcPr>
            <w:tcW w:w="3389" w:type="dxa"/>
          </w:tcPr>
          <w:p w:rsidR="00D04E1A" w:rsidRPr="00E71AB7" w:rsidRDefault="00657BC7" w:rsidP="00E44A29">
            <w:pPr>
              <w:ind w:firstLine="708"/>
            </w:pPr>
            <w:r>
              <w:t>Dilekçe verildikten sonra</w:t>
            </w:r>
            <w:r w:rsidR="002B3161">
              <w:t xml:space="preserve"> </w:t>
            </w:r>
            <w:r w:rsidRPr="00227BB2">
              <w:rPr>
                <w:b/>
              </w:rPr>
              <w:t>30</w:t>
            </w:r>
            <w:r w:rsidRPr="00071A0B">
              <w:t xml:space="preserve"> gün içerisinde işlem tamamlanacaktır.</w:t>
            </w:r>
          </w:p>
        </w:tc>
      </w:tr>
    </w:tbl>
    <w:p w:rsidR="004F45C9" w:rsidRDefault="004F45C9" w:rsidP="008A688C">
      <w:pPr>
        <w:jc w:val="both"/>
      </w:pPr>
    </w:p>
    <w:p w:rsidR="004F45C9" w:rsidRDefault="004F45C9" w:rsidP="008A688C">
      <w:pPr>
        <w:jc w:val="both"/>
      </w:pPr>
    </w:p>
    <w:p w:rsidR="004F45C9" w:rsidRDefault="004F45C9" w:rsidP="008A688C">
      <w:pPr>
        <w:jc w:val="both"/>
      </w:pPr>
    </w:p>
    <w:p w:rsidR="002D5DBB" w:rsidRDefault="002D5DBB" w:rsidP="002D2925">
      <w:pPr>
        <w:pStyle w:val="ListeParagraf"/>
        <w:numPr>
          <w:ilvl w:val="0"/>
          <w:numId w:val="7"/>
        </w:numPr>
        <w:jc w:val="both"/>
        <w:rPr>
          <w:sz w:val="18"/>
          <w:szCs w:val="18"/>
        </w:rPr>
      </w:pPr>
      <w:r w:rsidRPr="002D2925">
        <w:rPr>
          <w:sz w:val="18"/>
          <w:szCs w:val="18"/>
        </w:rPr>
        <w:t xml:space="preserve">Belirtilen süreler </w:t>
      </w:r>
      <w:r w:rsidR="00301F93" w:rsidRPr="002D2925">
        <w:rPr>
          <w:sz w:val="18"/>
          <w:szCs w:val="18"/>
        </w:rPr>
        <w:t>bilgi/belge talebinde bulunan</w:t>
      </w:r>
      <w:r w:rsidRPr="002D2925">
        <w:rPr>
          <w:sz w:val="18"/>
          <w:szCs w:val="18"/>
        </w:rPr>
        <w:t xml:space="preserve"> </w:t>
      </w:r>
      <w:r w:rsidR="00301F93" w:rsidRPr="002D2925">
        <w:rPr>
          <w:sz w:val="18"/>
          <w:szCs w:val="18"/>
        </w:rPr>
        <w:t>vatandaşın</w:t>
      </w:r>
      <w:r w:rsidRPr="002D2925">
        <w:rPr>
          <w:sz w:val="18"/>
          <w:szCs w:val="18"/>
        </w:rPr>
        <w:t xml:space="preserve"> birimimize gelmesiyle başlamaktadır.</w:t>
      </w:r>
    </w:p>
    <w:p w:rsidR="002D2925" w:rsidRDefault="002D2925" w:rsidP="002D2925">
      <w:pPr>
        <w:pStyle w:val="ListeParagraf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İlk müracaat yeri Ankara Büyükşehir Belediye Başkanlığı halkla ilişkiler binası (B Blok) Özel Projeler ve Dönüşüm Dairesi Başkanlığı Genel Evrak B</w:t>
      </w:r>
      <w:r w:rsidR="00794031">
        <w:rPr>
          <w:sz w:val="18"/>
          <w:szCs w:val="18"/>
        </w:rPr>
        <w:t xml:space="preserve">ankosudur. ( İletişim: 0 (312) 507 14 96 ) </w:t>
      </w:r>
      <w:r>
        <w:rPr>
          <w:sz w:val="18"/>
          <w:szCs w:val="18"/>
        </w:rPr>
        <w:t xml:space="preserve"> </w:t>
      </w:r>
    </w:p>
    <w:p w:rsidR="00F542CC" w:rsidRDefault="00F542CC" w:rsidP="002D2925">
      <w:pPr>
        <w:pStyle w:val="ListeParagraf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Kamu hizmetleri standartlarına yönelik bilgiyi  </w:t>
      </w:r>
      <w:r w:rsidRPr="00A9608F">
        <w:rPr>
          <w:sz w:val="18"/>
          <w:szCs w:val="18"/>
          <w:u w:val="single"/>
        </w:rPr>
        <w:t>“http://www.ankara.bel.tr/ “</w:t>
      </w:r>
      <w:r>
        <w:rPr>
          <w:sz w:val="18"/>
          <w:szCs w:val="18"/>
        </w:rPr>
        <w:t xml:space="preserve"> adresinden edinilebilir.</w:t>
      </w:r>
    </w:p>
    <w:p w:rsidR="002D2925" w:rsidRPr="002D2925" w:rsidRDefault="002D2925" w:rsidP="002D2925">
      <w:pPr>
        <w:pStyle w:val="ListeParagraf"/>
        <w:numPr>
          <w:ilvl w:val="0"/>
          <w:numId w:val="7"/>
        </w:numPr>
        <w:jc w:val="both"/>
        <w:rPr>
          <w:sz w:val="18"/>
          <w:szCs w:val="18"/>
        </w:rPr>
      </w:pPr>
      <w:r w:rsidRPr="002D2925">
        <w:rPr>
          <w:sz w:val="18"/>
          <w:szCs w:val="18"/>
        </w:rPr>
        <w:t>Başvuru esnasın</w:t>
      </w:r>
      <w:r>
        <w:rPr>
          <w:sz w:val="18"/>
          <w:szCs w:val="18"/>
        </w:rPr>
        <w:t xml:space="preserve">da yukarıda belirtilen </w:t>
      </w:r>
      <w:r w:rsidR="001B4D9D">
        <w:rPr>
          <w:sz w:val="18"/>
          <w:szCs w:val="18"/>
        </w:rPr>
        <w:t xml:space="preserve">belgeler </w:t>
      </w:r>
      <w:r w:rsidR="001B4D9D" w:rsidRPr="002D2925">
        <w:rPr>
          <w:sz w:val="18"/>
          <w:szCs w:val="18"/>
        </w:rPr>
        <w:t>dışında</w:t>
      </w:r>
      <w:r w:rsidRPr="002D2925">
        <w:rPr>
          <w:sz w:val="18"/>
          <w:szCs w:val="18"/>
        </w:rPr>
        <w:t xml:space="preserve"> belge istenilmesi, 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2D2925" w:rsidRDefault="002D2925" w:rsidP="001B4D9D">
      <w:pPr>
        <w:pStyle w:val="ListeParagraf"/>
        <w:jc w:val="both"/>
        <w:rPr>
          <w:sz w:val="18"/>
          <w:szCs w:val="18"/>
        </w:rPr>
      </w:pPr>
    </w:p>
    <w:p w:rsidR="008A688C" w:rsidRDefault="008A688C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  <w:bookmarkStart w:id="0" w:name="_GoBack"/>
      <w:bookmarkEnd w:id="0"/>
    </w:p>
    <w:p w:rsidR="00BC5B20" w:rsidRDefault="00BC5B20" w:rsidP="008A688C">
      <w:pPr>
        <w:jc w:val="both"/>
        <w:rPr>
          <w:sz w:val="18"/>
          <w:szCs w:val="18"/>
        </w:rPr>
      </w:pPr>
    </w:p>
    <w:p w:rsidR="00BC5B20" w:rsidRDefault="00BC5B20" w:rsidP="008A688C">
      <w:pPr>
        <w:jc w:val="both"/>
        <w:rPr>
          <w:sz w:val="18"/>
          <w:szCs w:val="18"/>
        </w:rPr>
      </w:pPr>
    </w:p>
    <w:p w:rsidR="00BC5B20" w:rsidRDefault="00BC5B20" w:rsidP="008A688C">
      <w:pPr>
        <w:jc w:val="both"/>
        <w:rPr>
          <w:sz w:val="18"/>
          <w:szCs w:val="18"/>
        </w:rPr>
      </w:pPr>
    </w:p>
    <w:p w:rsidR="00BC5B20" w:rsidRDefault="00BC5B20" w:rsidP="008A688C">
      <w:pPr>
        <w:jc w:val="both"/>
        <w:rPr>
          <w:sz w:val="18"/>
          <w:szCs w:val="18"/>
        </w:rPr>
      </w:pPr>
    </w:p>
    <w:p w:rsidR="00BC5B20" w:rsidRDefault="00BC5B20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p w:rsidR="004F45C9" w:rsidRDefault="004F45C9" w:rsidP="008A688C">
      <w:pPr>
        <w:jc w:val="both"/>
        <w:rPr>
          <w:sz w:val="18"/>
          <w:szCs w:val="18"/>
        </w:rPr>
      </w:pP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4394"/>
        <w:gridCol w:w="4678"/>
      </w:tblGrid>
      <w:tr w:rsidR="00B406D2" w:rsidTr="00667C12">
        <w:trPr>
          <w:trHeight w:val="2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406D2" w:rsidRDefault="00B406D2" w:rsidP="00B40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HİZMETİN ADI</w:t>
            </w:r>
          </w:p>
          <w:p w:rsidR="00B406D2" w:rsidRDefault="00B406D2" w:rsidP="00B40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406D2" w:rsidRDefault="00B406D2" w:rsidP="00B406D2">
            <w:pPr>
              <w:ind w:left="107"/>
              <w:jc w:val="center"/>
              <w:rPr>
                <w:b/>
                <w:sz w:val="18"/>
                <w:szCs w:val="18"/>
              </w:rPr>
            </w:pPr>
            <w:r w:rsidRPr="008A688C">
              <w:rPr>
                <w:b/>
                <w:sz w:val="18"/>
                <w:szCs w:val="18"/>
              </w:rPr>
              <w:t>İLK MÜRACAAT</w:t>
            </w:r>
          </w:p>
          <w:p w:rsidR="00B406D2" w:rsidRDefault="00B406D2" w:rsidP="00B406D2">
            <w:pPr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6D2" w:rsidRDefault="00B406D2" w:rsidP="00B406D2">
            <w:pPr>
              <w:jc w:val="center"/>
              <w:rPr>
                <w:b/>
                <w:sz w:val="18"/>
                <w:szCs w:val="18"/>
              </w:rPr>
            </w:pPr>
            <w:r w:rsidRPr="008A688C">
              <w:rPr>
                <w:b/>
                <w:sz w:val="18"/>
                <w:szCs w:val="18"/>
              </w:rPr>
              <w:t>İ</w:t>
            </w:r>
            <w:r>
              <w:rPr>
                <w:b/>
                <w:sz w:val="18"/>
                <w:szCs w:val="18"/>
              </w:rPr>
              <w:t>KİNCİ</w:t>
            </w:r>
            <w:r w:rsidRPr="008A688C">
              <w:rPr>
                <w:b/>
                <w:sz w:val="18"/>
                <w:szCs w:val="18"/>
              </w:rPr>
              <w:t xml:space="preserve"> MÜRACAAT YERİ</w:t>
            </w:r>
          </w:p>
          <w:p w:rsidR="00B406D2" w:rsidRDefault="00B406D2" w:rsidP="00B406D2">
            <w:pPr>
              <w:jc w:val="center"/>
              <w:rPr>
                <w:sz w:val="18"/>
                <w:szCs w:val="18"/>
              </w:rPr>
            </w:pPr>
          </w:p>
        </w:tc>
      </w:tr>
      <w:tr w:rsidR="00533B05" w:rsidTr="00667C12">
        <w:trPr>
          <w:trHeight w:val="1553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33B05" w:rsidRDefault="00533B05" w:rsidP="00B406D2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B406D2">
            <w:pPr>
              <w:rPr>
                <w:sz w:val="18"/>
                <w:szCs w:val="18"/>
              </w:rPr>
            </w:pPr>
          </w:p>
          <w:p w:rsidR="00533B05" w:rsidRDefault="00533B05" w:rsidP="00B40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>
              <w:rPr>
                <w:sz w:val="18"/>
                <w:szCs w:val="18"/>
              </w:rPr>
              <w:t>Kuzey</w:t>
            </w:r>
            <w:r w:rsidRPr="008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Ankara-</w:t>
            </w:r>
            <w:proofErr w:type="spellStart"/>
            <w:r w:rsidRPr="008A0E30">
              <w:rPr>
                <w:rFonts w:ascii="Times New Roman" w:eastAsia="Times New Roman" w:hAnsi="Times New Roman" w:cs="Times New Roman"/>
                <w:sz w:val="20"/>
                <w:szCs w:val="20"/>
              </w:rPr>
              <w:t>Çaldağı</w:t>
            </w:r>
            <w:proofErr w:type="spellEnd"/>
            <w:r w:rsidRPr="008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KDGP</w:t>
            </w:r>
            <w:r w:rsidRPr="008A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33B05" w:rsidRDefault="00533B05" w:rsidP="00313C81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A688C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A688C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A68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rPr>
                <w:sz w:val="18"/>
                <w:szCs w:val="18"/>
              </w:rPr>
            </w:pPr>
          </w:p>
          <w:p w:rsidR="00533B05" w:rsidRPr="004E2BC2" w:rsidRDefault="00533B05" w:rsidP="00533B05">
            <w:pPr>
              <w:ind w:left="107"/>
              <w:rPr>
                <w:b/>
                <w:sz w:val="18"/>
                <w:szCs w:val="18"/>
              </w:rPr>
            </w:pPr>
            <w:r w:rsidRPr="004E2BC2">
              <w:rPr>
                <w:b/>
                <w:sz w:val="18"/>
                <w:szCs w:val="18"/>
              </w:rPr>
              <w:t>İlk Müracaat Yeri: Özel Projeler ve Dönüşüm Dairesi Başkanlığı</w:t>
            </w:r>
          </w:p>
          <w:p w:rsidR="00533B05" w:rsidRPr="004E2BC2" w:rsidRDefault="00533B05" w:rsidP="00533B05">
            <w:pPr>
              <w:ind w:left="107"/>
              <w:rPr>
                <w:b/>
                <w:sz w:val="18"/>
                <w:szCs w:val="18"/>
              </w:rPr>
            </w:pPr>
            <w:r w:rsidRPr="004E2BC2">
              <w:rPr>
                <w:b/>
                <w:sz w:val="18"/>
                <w:szCs w:val="18"/>
              </w:rPr>
              <w:t>Unvan: Özel Projeler ve Dönüşüm Dairesi Başkanı</w:t>
            </w:r>
          </w:p>
          <w:p w:rsidR="00533B05" w:rsidRPr="004E2BC2" w:rsidRDefault="00533B05" w:rsidP="00533B05">
            <w:pPr>
              <w:ind w:left="107"/>
              <w:rPr>
                <w:b/>
                <w:sz w:val="18"/>
                <w:szCs w:val="18"/>
              </w:rPr>
            </w:pPr>
            <w:r w:rsidRPr="004E2BC2">
              <w:rPr>
                <w:b/>
                <w:sz w:val="18"/>
                <w:szCs w:val="18"/>
              </w:rPr>
              <w:t xml:space="preserve">Adres: Emniyet </w:t>
            </w:r>
            <w:proofErr w:type="spellStart"/>
            <w:r w:rsidRPr="004E2BC2">
              <w:rPr>
                <w:b/>
                <w:sz w:val="18"/>
                <w:szCs w:val="18"/>
              </w:rPr>
              <w:t>Mh</w:t>
            </w:r>
            <w:proofErr w:type="spellEnd"/>
            <w:r w:rsidRPr="004E2BC2">
              <w:rPr>
                <w:b/>
                <w:sz w:val="18"/>
                <w:szCs w:val="18"/>
              </w:rPr>
              <w:t xml:space="preserve">. Hipodrom </w:t>
            </w:r>
            <w:proofErr w:type="spellStart"/>
            <w:r w:rsidRPr="004E2BC2">
              <w:rPr>
                <w:b/>
                <w:sz w:val="18"/>
                <w:szCs w:val="18"/>
              </w:rPr>
              <w:t>Cd</w:t>
            </w:r>
            <w:proofErr w:type="spellEnd"/>
            <w:r w:rsidRPr="004E2BC2">
              <w:rPr>
                <w:b/>
                <w:sz w:val="18"/>
                <w:szCs w:val="18"/>
              </w:rPr>
              <w:t>. No:5 B Blok Kat:15</w:t>
            </w:r>
          </w:p>
          <w:p w:rsidR="00533B05" w:rsidRPr="004E2BC2" w:rsidRDefault="00533B05" w:rsidP="00533B05">
            <w:pPr>
              <w:ind w:left="107"/>
              <w:rPr>
                <w:b/>
                <w:sz w:val="18"/>
                <w:szCs w:val="18"/>
              </w:rPr>
            </w:pPr>
            <w:r w:rsidRPr="004E2BC2">
              <w:rPr>
                <w:b/>
                <w:sz w:val="18"/>
                <w:szCs w:val="18"/>
              </w:rPr>
              <w:t>Tel: 0 (312) 507 26 31</w:t>
            </w:r>
          </w:p>
          <w:p w:rsidR="00533B05" w:rsidRPr="00627075" w:rsidRDefault="00533B05" w:rsidP="00533B05">
            <w:pPr>
              <w:ind w:left="107"/>
              <w:rPr>
                <w:sz w:val="18"/>
                <w:szCs w:val="18"/>
              </w:rPr>
            </w:pPr>
            <w:r w:rsidRPr="004E2BC2">
              <w:rPr>
                <w:b/>
                <w:sz w:val="18"/>
                <w:szCs w:val="18"/>
              </w:rPr>
              <w:t>Faks:0 (312) 507 20 63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Pr="00B94224" w:rsidRDefault="00533B05" w:rsidP="00B94224">
            <w:pPr>
              <w:jc w:val="both"/>
              <w:rPr>
                <w:b/>
                <w:sz w:val="18"/>
                <w:szCs w:val="18"/>
              </w:rPr>
            </w:pPr>
            <w:r w:rsidRPr="00B94224">
              <w:rPr>
                <w:b/>
                <w:sz w:val="18"/>
                <w:szCs w:val="18"/>
              </w:rPr>
              <w:t xml:space="preserve">İkinci Müracaat Yeri: </w:t>
            </w:r>
            <w:r w:rsidR="004E2BC2">
              <w:rPr>
                <w:b/>
                <w:sz w:val="18"/>
                <w:szCs w:val="18"/>
              </w:rPr>
              <w:t>Genel Sekreter Yardımcılığı</w:t>
            </w:r>
          </w:p>
          <w:p w:rsidR="00533B05" w:rsidRPr="00B94224" w:rsidRDefault="004E2BC2" w:rsidP="00B942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Unvan: Genel Sekreter Yardımcısı</w:t>
            </w:r>
          </w:p>
          <w:p w:rsidR="00533B05" w:rsidRPr="00B94224" w:rsidRDefault="00533B05" w:rsidP="00B94224">
            <w:pPr>
              <w:jc w:val="both"/>
              <w:rPr>
                <w:b/>
                <w:sz w:val="18"/>
                <w:szCs w:val="18"/>
              </w:rPr>
            </w:pPr>
            <w:r w:rsidRPr="00B94224">
              <w:rPr>
                <w:b/>
                <w:sz w:val="18"/>
                <w:szCs w:val="18"/>
              </w:rPr>
              <w:t xml:space="preserve">Adres: Emniyet </w:t>
            </w:r>
            <w:proofErr w:type="spellStart"/>
            <w:r w:rsidRPr="00B94224">
              <w:rPr>
                <w:b/>
                <w:sz w:val="18"/>
                <w:szCs w:val="18"/>
              </w:rPr>
              <w:t>Mh</w:t>
            </w:r>
            <w:proofErr w:type="spellEnd"/>
            <w:r w:rsidRPr="00B94224">
              <w:rPr>
                <w:b/>
                <w:sz w:val="18"/>
                <w:szCs w:val="18"/>
              </w:rPr>
              <w:t xml:space="preserve">. Hipodrom </w:t>
            </w:r>
            <w:proofErr w:type="spellStart"/>
            <w:r w:rsidRPr="00B94224">
              <w:rPr>
                <w:b/>
                <w:sz w:val="18"/>
                <w:szCs w:val="18"/>
              </w:rPr>
              <w:t>Cd</w:t>
            </w:r>
            <w:proofErr w:type="spellEnd"/>
            <w:r w:rsidRPr="00B94224">
              <w:rPr>
                <w:b/>
                <w:sz w:val="18"/>
                <w:szCs w:val="18"/>
              </w:rPr>
              <w:t>. No:5 B Blok</w:t>
            </w:r>
          </w:p>
          <w:p w:rsidR="00533B05" w:rsidRPr="00B94224" w:rsidRDefault="00533B05" w:rsidP="00B94224">
            <w:pPr>
              <w:jc w:val="both"/>
              <w:rPr>
                <w:b/>
                <w:sz w:val="18"/>
                <w:szCs w:val="18"/>
              </w:rPr>
            </w:pPr>
            <w:r w:rsidRPr="00B94224">
              <w:rPr>
                <w:b/>
                <w:sz w:val="18"/>
                <w:szCs w:val="18"/>
              </w:rPr>
              <w:t xml:space="preserve">Tel: 0 (312) 507 </w:t>
            </w:r>
            <w:r w:rsidR="004E2BC2">
              <w:rPr>
                <w:b/>
                <w:sz w:val="18"/>
                <w:szCs w:val="18"/>
              </w:rPr>
              <w:t>21 51</w:t>
            </w:r>
          </w:p>
          <w:p w:rsidR="00533B05" w:rsidRPr="00B94224" w:rsidRDefault="004E2BC2" w:rsidP="00B942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Faks: 0 ( 312 ) 507 21 60</w:t>
            </w:r>
          </w:p>
          <w:p w:rsidR="00533B05" w:rsidRDefault="00533B05" w:rsidP="00B94224">
            <w:pPr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  <w:p w:rsidR="00533B05" w:rsidRPr="008A688C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3B05" w:rsidRPr="008A688C" w:rsidTr="00684FD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33B05" w:rsidRDefault="00533B05" w:rsidP="001855F9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1855F9">
            <w:pPr>
              <w:rPr>
                <w:sz w:val="18"/>
                <w:szCs w:val="18"/>
              </w:rPr>
            </w:pPr>
          </w:p>
          <w:p w:rsidR="00533B05" w:rsidRPr="00E53F55" w:rsidRDefault="00533B05" w:rsidP="001C2E0D">
            <w:pPr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Dikmen</w:t>
            </w:r>
            <w:r w:rsidRPr="00C95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-Güneypark</w:t>
            </w:r>
          </w:p>
          <w:p w:rsidR="00533B05" w:rsidRDefault="00533B05" w:rsidP="001855F9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1855F9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1855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33B05" w:rsidRPr="008A688C" w:rsidRDefault="00533B05" w:rsidP="00E53F55">
            <w:pPr>
              <w:ind w:left="10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33B05" w:rsidRPr="008A688C" w:rsidRDefault="00533B05" w:rsidP="00E805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3B05" w:rsidRPr="008A688C" w:rsidTr="00684FD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33B05" w:rsidRDefault="00533B05" w:rsidP="004C6947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4C6947">
            <w:pPr>
              <w:rPr>
                <w:sz w:val="18"/>
                <w:szCs w:val="18"/>
              </w:rPr>
            </w:pPr>
          </w:p>
          <w:p w:rsidR="00533B05" w:rsidRDefault="00533B05" w:rsidP="00667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r>
              <w:rPr>
                <w:sz w:val="18"/>
                <w:szCs w:val="18"/>
              </w:rPr>
              <w:t>Yeni Mamak KDGP</w:t>
            </w:r>
          </w:p>
          <w:p w:rsidR="00533B05" w:rsidRDefault="00533B05" w:rsidP="004C6947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4C6947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4C694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33B05" w:rsidRPr="008A688C" w:rsidRDefault="00533B05" w:rsidP="00E53F55">
            <w:pPr>
              <w:ind w:left="10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33B05" w:rsidRPr="008A688C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3B05" w:rsidRPr="008A688C" w:rsidTr="00684FD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33B05" w:rsidRDefault="00533B05" w:rsidP="004C6947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4C6947">
            <w:pPr>
              <w:rPr>
                <w:sz w:val="18"/>
                <w:szCs w:val="18"/>
              </w:rPr>
            </w:pPr>
          </w:p>
          <w:p w:rsidR="00533B05" w:rsidRDefault="00533B05" w:rsidP="004C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proofErr w:type="spellStart"/>
            <w:r>
              <w:rPr>
                <w:sz w:val="18"/>
                <w:szCs w:val="18"/>
              </w:rPr>
              <w:t>Hıdırlık-Atıfbey-İsmetpaşa</w:t>
            </w:r>
            <w:proofErr w:type="spellEnd"/>
            <w:r>
              <w:rPr>
                <w:sz w:val="18"/>
                <w:szCs w:val="18"/>
              </w:rPr>
              <w:t xml:space="preserve"> KDGP</w:t>
            </w:r>
            <w:r>
              <w:rPr>
                <w:sz w:val="18"/>
                <w:szCs w:val="18"/>
              </w:rPr>
              <w:t xml:space="preserve"> </w:t>
            </w:r>
          </w:p>
          <w:p w:rsidR="00533B05" w:rsidRDefault="00533B05" w:rsidP="004C6947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4C6947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4C694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33B05" w:rsidRPr="008A688C" w:rsidRDefault="00533B05" w:rsidP="00E53F55">
            <w:pPr>
              <w:ind w:left="10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33B05" w:rsidRPr="008A688C" w:rsidRDefault="00533B05" w:rsidP="00B94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3B05" w:rsidRPr="008A688C" w:rsidTr="00684FD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33B05" w:rsidRDefault="00533B05" w:rsidP="008D40F0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8D40F0">
            <w:pPr>
              <w:rPr>
                <w:sz w:val="18"/>
                <w:szCs w:val="18"/>
              </w:rPr>
            </w:pPr>
          </w:p>
          <w:p w:rsidR="00533B05" w:rsidRPr="00E53F55" w:rsidRDefault="00533B05" w:rsidP="00533B05">
            <w:pPr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>
              <w:rPr>
                <w:sz w:val="18"/>
                <w:szCs w:val="18"/>
              </w:rPr>
              <w:t xml:space="preserve">Takip Şefliği </w:t>
            </w: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33B05" w:rsidRPr="008A688C" w:rsidRDefault="00533B05" w:rsidP="00E53F55">
            <w:pPr>
              <w:ind w:left="10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33B05" w:rsidRPr="008A688C" w:rsidRDefault="00533B05" w:rsidP="00E805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3B05" w:rsidRPr="008A688C" w:rsidTr="00684FD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33B05" w:rsidRDefault="00533B05" w:rsidP="008D40F0">
            <w:pPr>
              <w:jc w:val="center"/>
              <w:rPr>
                <w:sz w:val="18"/>
                <w:szCs w:val="18"/>
              </w:rPr>
            </w:pPr>
          </w:p>
          <w:p w:rsidR="00533B05" w:rsidRDefault="00533B05" w:rsidP="008D40F0">
            <w:pPr>
              <w:rPr>
                <w:sz w:val="18"/>
                <w:szCs w:val="18"/>
              </w:rPr>
            </w:pPr>
          </w:p>
          <w:p w:rsidR="00533B05" w:rsidRDefault="00533B05" w:rsidP="00533B05">
            <w:pPr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 xml:space="preserve">Konut Tahsis Şefliği </w:t>
            </w: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sz w:val="18"/>
                <w:szCs w:val="18"/>
              </w:rPr>
            </w:pPr>
          </w:p>
          <w:p w:rsidR="00533B05" w:rsidRDefault="00533B05" w:rsidP="008D40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33B05" w:rsidRPr="008A688C" w:rsidRDefault="00533B05" w:rsidP="00E53F55">
            <w:pPr>
              <w:ind w:left="10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33B05" w:rsidRPr="008A688C" w:rsidRDefault="00533B05" w:rsidP="00E8057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A688C" w:rsidRDefault="008A688C" w:rsidP="008A688C">
      <w:pPr>
        <w:jc w:val="both"/>
        <w:rPr>
          <w:sz w:val="18"/>
          <w:szCs w:val="18"/>
        </w:rPr>
      </w:pPr>
    </w:p>
    <w:p w:rsidR="00B97667" w:rsidRDefault="00B97667" w:rsidP="008A688C">
      <w:pPr>
        <w:jc w:val="both"/>
        <w:rPr>
          <w:sz w:val="18"/>
          <w:szCs w:val="18"/>
        </w:rPr>
      </w:pPr>
    </w:p>
    <w:p w:rsidR="00E275B7" w:rsidRDefault="00E275B7" w:rsidP="00B97667">
      <w:pPr>
        <w:spacing w:line="240" w:lineRule="auto"/>
        <w:jc w:val="center"/>
        <w:rPr>
          <w:b/>
          <w:sz w:val="24"/>
          <w:szCs w:val="24"/>
        </w:rPr>
      </w:pPr>
    </w:p>
    <w:p w:rsidR="00E275B7" w:rsidRDefault="008D4D62" w:rsidP="008D4D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079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Hüseyin Gazi ÇANKAYA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Dr. Fuat UZUN</w:t>
      </w:r>
    </w:p>
    <w:p w:rsidR="008D4D62" w:rsidRDefault="008D4D62" w:rsidP="008D4D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Özel Projeler ve Dönüşüm Dairesi Başkanı                            </w:t>
      </w:r>
      <w:r w:rsidR="00251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Genel Sekreter Yardımcısı</w:t>
      </w:r>
    </w:p>
    <w:sectPr w:rsidR="008D4D62" w:rsidSect="0036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27"/>
    <w:multiLevelType w:val="hybridMultilevel"/>
    <w:tmpl w:val="D876B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78"/>
    <w:multiLevelType w:val="hybridMultilevel"/>
    <w:tmpl w:val="673A7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9D9"/>
    <w:multiLevelType w:val="hybridMultilevel"/>
    <w:tmpl w:val="61BE12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F54012"/>
    <w:multiLevelType w:val="hybridMultilevel"/>
    <w:tmpl w:val="480EB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6B88"/>
    <w:multiLevelType w:val="hybridMultilevel"/>
    <w:tmpl w:val="9E18A812"/>
    <w:lvl w:ilvl="0" w:tplc="68D6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47584"/>
    <w:multiLevelType w:val="hybridMultilevel"/>
    <w:tmpl w:val="D876B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637B7"/>
    <w:multiLevelType w:val="hybridMultilevel"/>
    <w:tmpl w:val="673A7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DBB"/>
    <w:rsid w:val="00056552"/>
    <w:rsid w:val="00071A0B"/>
    <w:rsid w:val="00092E27"/>
    <w:rsid w:val="000C78D3"/>
    <w:rsid w:val="001079DD"/>
    <w:rsid w:val="0014586B"/>
    <w:rsid w:val="00146696"/>
    <w:rsid w:val="001771C7"/>
    <w:rsid w:val="00195892"/>
    <w:rsid w:val="001B4D9D"/>
    <w:rsid w:val="001C2E0D"/>
    <w:rsid w:val="002176A5"/>
    <w:rsid w:val="00227BB2"/>
    <w:rsid w:val="00251BCB"/>
    <w:rsid w:val="002B3161"/>
    <w:rsid w:val="002D02FD"/>
    <w:rsid w:val="002D2925"/>
    <w:rsid w:val="002D5DBB"/>
    <w:rsid w:val="00300DFB"/>
    <w:rsid w:val="00301F93"/>
    <w:rsid w:val="00313C81"/>
    <w:rsid w:val="003650EB"/>
    <w:rsid w:val="003A48D5"/>
    <w:rsid w:val="004E2BC2"/>
    <w:rsid w:val="004F45C9"/>
    <w:rsid w:val="00533B05"/>
    <w:rsid w:val="00556FC7"/>
    <w:rsid w:val="005F3925"/>
    <w:rsid w:val="00627075"/>
    <w:rsid w:val="00657BC7"/>
    <w:rsid w:val="00667C12"/>
    <w:rsid w:val="006A2B8F"/>
    <w:rsid w:val="006E7F28"/>
    <w:rsid w:val="007503C1"/>
    <w:rsid w:val="007526BD"/>
    <w:rsid w:val="00756232"/>
    <w:rsid w:val="00794031"/>
    <w:rsid w:val="007C5849"/>
    <w:rsid w:val="00805872"/>
    <w:rsid w:val="008A0E30"/>
    <w:rsid w:val="008A688C"/>
    <w:rsid w:val="008A6BA1"/>
    <w:rsid w:val="008D4D62"/>
    <w:rsid w:val="009D4F7B"/>
    <w:rsid w:val="00A03246"/>
    <w:rsid w:val="00A84AEF"/>
    <w:rsid w:val="00A9608F"/>
    <w:rsid w:val="00B05A25"/>
    <w:rsid w:val="00B40056"/>
    <w:rsid w:val="00B406D2"/>
    <w:rsid w:val="00B7552E"/>
    <w:rsid w:val="00B94224"/>
    <w:rsid w:val="00B97667"/>
    <w:rsid w:val="00BC5B20"/>
    <w:rsid w:val="00BD1EF0"/>
    <w:rsid w:val="00BE5FDB"/>
    <w:rsid w:val="00C073C2"/>
    <w:rsid w:val="00C370E1"/>
    <w:rsid w:val="00C9537C"/>
    <w:rsid w:val="00CA5478"/>
    <w:rsid w:val="00D04E1A"/>
    <w:rsid w:val="00D86E02"/>
    <w:rsid w:val="00DD7D4D"/>
    <w:rsid w:val="00DF026E"/>
    <w:rsid w:val="00E275B7"/>
    <w:rsid w:val="00E47A14"/>
    <w:rsid w:val="00E53F55"/>
    <w:rsid w:val="00E71AB7"/>
    <w:rsid w:val="00E8057C"/>
    <w:rsid w:val="00F32F60"/>
    <w:rsid w:val="00F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C47"/>
  <w15:docId w15:val="{1F9BA670-71CF-4701-B651-BD92FB7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E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D0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Kayna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murat.sari</dc:creator>
  <cp:lastModifiedBy>esra.gumus</cp:lastModifiedBy>
  <cp:revision>57</cp:revision>
  <cp:lastPrinted>2017-04-21T12:21:00Z</cp:lastPrinted>
  <dcterms:created xsi:type="dcterms:W3CDTF">2019-11-11T11:31:00Z</dcterms:created>
  <dcterms:modified xsi:type="dcterms:W3CDTF">2019-12-24T12:19:00Z</dcterms:modified>
</cp:coreProperties>
</file>